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0"/>
      </w:tblGrid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Házassági névviselési forma módosítása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Ügyintézés módja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személyesen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Ügyleírás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házassági név az a név, amely az érintettet a házassági anyakönyvi bejegyzés alapján megilleti. A házasságot kötő személy a Polgári Törvénykönyvben felsorolt házassági névviselési formák közül választhat házassági nevet. A házassági névviselési forma – a házasság fennállása alatt, vagy annak megszűnése után – a Ptk. szabályainak megfelelően az érintett kérelmére módosítható.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Illetékesség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házassági név módosítására irányuló eljárás lefolytatására a házasságkötés helye szerinti anyakönyvvezető rendelkezik hatáskörrel. A kérelem azonban bármely anyakönyvvezetőnél, külföldön élő magyar állampolgár esetében bármely hivatásos konzuli tisztviselőnél előterjeszthető.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Szükséges okiratok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kérelmező személyazonosítására és magyar állampolgárságának igazolására szolgáló érvényes személyazonosító igazolvány vagy útlevél, és lakcímet igazoló hatósági igazolvány.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Házassági anyakönyvi kivonat.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Elvált családi állapot esetén: házasság felbontását igazoló jogerős bírósági ítélet, vagy a házasság felbontásának tényét tartalmazó házassági anyakönyvi kivonat.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Özvegy családi állapot esetén: volt házastárs halotti anyakönyvi kivonata, vagy a volt házastárs halálának tényét tartalmazó házassági anyakönyvi kivonat.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eljáró szerv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Verpeléti Közös Önkormányzati Hivatal</w:t>
            </w:r>
          </w:p>
          <w:p w:rsid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Anyakönyvvezető</w:t>
            </w:r>
          </w:p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3351 Verpelét, Kossuth Lajos út 73.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Ügyintézéshez kapcsolódó elérhetőségek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Tel: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36/559-023</w:t>
            </w:r>
          </w:p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szaboagnes@verpelet.hu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Ügyintézés határideje és díja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a házassági bejegyzés szerepel az Elektronikus Anyakönyvi Rendszerben: soron kívül.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lastRenderedPageBreak/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u-HU"/>
              </w:rPr>
              <w:t xml:space="preserve">Amennyiben a házasságkötés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u-HU"/>
              </w:rPr>
              <w:t>Verpeléten vagy Tarnaszentmárián</w:t>
            </w:r>
            <w:r w:rsidRPr="00677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u-HU"/>
              </w:rPr>
              <w:t xml:space="preserve"> történt és a házassági bejegyzést az Elektronikus Anyakönyvi Rendszer nem tartalmazza, a kérelem elbírálására nyitva álló határidő: 21 nap.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a házasságkötés nem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Verpeléten vagy Tarnaszentmárián 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történt és a házassági bejegyzést az Elektronikus Anyakönyvi Rendszer nem tartalmazza, a </w:t>
            </w:r>
            <w:proofErr w:type="gramStart"/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 továbbításra</w:t>
            </w:r>
            <w:proofErr w:type="gramEnd"/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 a házasságkötést nyilvántartó anyakönyvvezetőnek.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eljárás illetékmentes.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Vonatkozó jogszabályok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évi I. törvény az anyakönyvi eljárásról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429/2017. (XII.20.) Kormányrendelet az anyakönyvi feladatok ellátásának részletes szabályairól.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1990. évi XCIII. törvény az illetékekről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évi V. törvény a Polgári Törvénykönyvről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2016. évi CL. törvény az általános közigazgatási rendtartásról</w:t>
            </w: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1979. évi 13. törvény a nemzetközi magánjogról.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fontos tudnivalók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Házassági névviselés módosítása után az okmányok cseréjéről a kérelmezőnek gondoskodnia kell.</w:t>
            </w:r>
          </w:p>
        </w:tc>
      </w:tr>
      <w:tr w:rsidR="006771AF" w:rsidRPr="006771AF" w:rsidTr="00677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AF" w:rsidRPr="006771AF" w:rsidRDefault="006771AF" w:rsidP="006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1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7527FF" w:rsidRDefault="007527FF"/>
    <w:sectPr w:rsidR="007527FF" w:rsidSect="0075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AF"/>
    <w:rsid w:val="006771AF"/>
    <w:rsid w:val="0075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7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71A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77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2022-09-22T07:59:00Z</dcterms:created>
  <dcterms:modified xsi:type="dcterms:W3CDTF">2022-09-22T08:02:00Z</dcterms:modified>
</cp:coreProperties>
</file>